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3A46E" w14:textId="089455B6" w:rsidR="00EA53AC" w:rsidRDefault="00EA53AC" w:rsidP="0002475B">
      <w:pPr>
        <w:shd w:val="clear" w:color="auto" w:fill="FFFFFF"/>
        <w:spacing w:after="0" w:line="240" w:lineRule="auto"/>
        <w:jc w:val="center"/>
        <w:rPr>
          <w:rFonts w:ascii="Times New Roman" w:eastAsia="Times New Roman" w:hAnsi="Times New Roman" w:cs="Times New Roman"/>
          <w:b/>
          <w:bCs/>
          <w:sz w:val="28"/>
          <w:szCs w:val="28"/>
          <w:lang w:eastAsia="ru-RU"/>
        </w:rPr>
      </w:pPr>
      <w:r w:rsidRPr="0002475B">
        <w:rPr>
          <w:rFonts w:ascii="Times New Roman" w:eastAsia="Times New Roman" w:hAnsi="Times New Roman" w:cs="Times New Roman"/>
          <w:b/>
          <w:bCs/>
          <w:sz w:val="28"/>
          <w:szCs w:val="28"/>
          <w:lang w:eastAsia="ru-RU"/>
        </w:rPr>
        <w:t>Меры по противодействию коррупции, предусмотренные в сфере закупок для обеспечения государственных и муниципальных нужд</w:t>
      </w:r>
      <w:r w:rsidR="0002475B">
        <w:rPr>
          <w:rFonts w:ascii="Times New Roman" w:eastAsia="Times New Roman" w:hAnsi="Times New Roman" w:cs="Times New Roman"/>
          <w:b/>
          <w:bCs/>
          <w:sz w:val="28"/>
          <w:szCs w:val="28"/>
          <w:lang w:eastAsia="ru-RU"/>
        </w:rPr>
        <w:t>.</w:t>
      </w:r>
    </w:p>
    <w:p w14:paraId="3DA8EA67" w14:textId="77777777" w:rsidR="0002475B" w:rsidRPr="0002475B" w:rsidRDefault="0002475B" w:rsidP="0002475B">
      <w:pPr>
        <w:shd w:val="clear" w:color="auto" w:fill="FFFFFF"/>
        <w:spacing w:after="0" w:line="240" w:lineRule="auto"/>
        <w:jc w:val="center"/>
        <w:rPr>
          <w:rFonts w:ascii="Times New Roman" w:eastAsia="Times New Roman" w:hAnsi="Times New Roman" w:cs="Times New Roman"/>
          <w:sz w:val="28"/>
          <w:szCs w:val="28"/>
          <w:lang w:eastAsia="ru-RU"/>
        </w:rPr>
      </w:pPr>
    </w:p>
    <w:p w14:paraId="42F7FACF" w14:textId="74423CC2"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Федеральным законом от 25.12.2008 № 273-ФЗ «О противодействии коррупции» при определении основных направлений деятельности государственных органов по повышению эффективности противодействия коррупции отдельно выделен вопрос обеспечения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3E5DB1CA"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Наряду с этим Федеральный закон от 05.04.2013 № 44-ФЗ «О контрактной системе в сфере закупок товаров, работ, услуг для обеспечения государственных и муниципальных нужд» (далее – Закон № 44-ФЗ) в качестве цели регулирования данной деятельности установил предотвращение коррупции и других злоупотреблений в сфере закупок.</w:t>
      </w:r>
    </w:p>
    <w:p w14:paraId="2B7A5D03"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В Законе № 44-ФЗ предусмотрен ряд положений, направленных на противодействие коррупции:</w:t>
      </w:r>
    </w:p>
    <w:p w14:paraId="104F12A3"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1. Установлен запрет на включение в состав закупочной комиссии определенных лиц. Так, членами комиссии не могут быть: эксперты, оценивающие извещение, документацию о закупке, конкурсные заявки; лица, имеющие личную заинтересованность в результатах закупки, например ее участники; участники (акционеры) организаций, подавших заявки на участие в закупке, члены их органов управления, кредиторы участников закупки; должностные лица органов контроля, осуществляющие контроль в сфере закупок.</w:t>
      </w:r>
    </w:p>
    <w:p w14:paraId="448AA2D3"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2. Установлено требование к участникам закупки об отсутствии конфликта интересов между ними и заказчиком.</w:t>
      </w:r>
    </w:p>
    <w:p w14:paraId="1595478E"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3. Предусмотрена возможность оспорить действительность контракта в суде при наличии личной заинтересованности руководителя заказчика, члена комиссии, контрактного управляющего или руководителя контрактной службы.</w:t>
      </w:r>
    </w:p>
    <w:p w14:paraId="1AE6D054"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4. Установлен запрет на участие в закупках физлиц с непогашенной или неснятой судимостью за определенные преступления, а также юридических лиц, где такие физлица являются руководителями, членами коллегиального исполнительного органа, лицами, исполняющими функции единоличного исполнительного органа или главного бухгалтера. Также к закупкам не допускаются организации, которые в течение двух лет до подачи заявки привлекались к административной ответственности по статье 19.28 КоАП РФ.</w:t>
      </w:r>
    </w:p>
    <w:p w14:paraId="23D2F3C5"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5. Предусмотрен механизм раскрытия информации обо всех субподрядчиках для крупных контрактов.</w:t>
      </w:r>
    </w:p>
    <w:p w14:paraId="6EDE8A74"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6. Предусмотрено право Правительства Российской Федерации определить случаи, когда проверка соответствия поставленного товара условиям контракта проводится исключительно сторонними экспертами (экспертными организациями).</w:t>
      </w:r>
    </w:p>
    <w:p w14:paraId="6A7285B0"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7. Предусмотрено общественное обсуждение отдельных закупок.</w:t>
      </w:r>
    </w:p>
    <w:p w14:paraId="467FB363"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lastRenderedPageBreak/>
        <w:t>8. Предусмотрены различные механизмы контроля за закупочной деятельностью, в том числе общественный контроль.</w:t>
      </w:r>
    </w:p>
    <w:p w14:paraId="2C11BFDF"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9. Установлены требования к экспертам, экспертным организациям. Одним из ключевых инструментов предупреждения коррупции является предотвращение и урегулирование конфликта интересов в закупочной сфере.</w:t>
      </w:r>
    </w:p>
    <w:p w14:paraId="3FFA9EDC"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Так, должностное лицо заказчика (руководитель, член комиссии по осуществлению закупок, руководитель контрактной службы, контрактный управляющий), его супруг (супруга), близкий родственник по прямой восходящей или нисходящей линии (например, отец, дочь,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(усыновитель этого должностного лица заказчика), не должны являться: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организации-участника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 участника закупки.</w:t>
      </w:r>
    </w:p>
    <w:p w14:paraId="0CAD3764"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Система правового регулирования публичных закупок содержит достаточно большой объем мер ответственности. Особенно часто в сфере публичных закупок применяются меры административной ответственности в отношении заказчиков и их должностных лиц.</w:t>
      </w:r>
    </w:p>
    <w:p w14:paraId="6C32A628"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На сегодняшний день Кодекс об административных правонарушениях Российской Федерации (далее – КоАП РФ) содержит более 15 составов, устанавливающих ответственность за нарушение порядка закупочной деятельности публичными заказчиками. В актуальном состоянии поддерживается перечень юридических лиц, привлеченных к административной ответственности, предусмотренной статьей 19.28 КоАП РФ.</w:t>
      </w:r>
    </w:p>
    <w:p w14:paraId="6E1D3A86" w14:textId="77777777" w:rsidR="00EA53AC" w:rsidRPr="0002475B"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Прокурорами реализовываются полномочия по привлечению к административной ответственности по статье 19.28 КоАП РФ, а также пресекаются факты заключения контрактов с организациями, ранее привлеченными к административной ответственности по указанной статье. Также одной из мер, применяемых заказчиками, может быть использование антикоррупционной оговорки в контрактах. Суть последней это специальное условие, которое включается в гражданско-правовой договор, чтобы не допустить совершения коррупционных действий при его исполнении, например коммерческого подкупа.</w:t>
      </w:r>
    </w:p>
    <w:p w14:paraId="725B1964" w14:textId="4ACF1922" w:rsidR="00EA53AC" w:rsidRDefault="00EA53AC"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2475B">
        <w:rPr>
          <w:rFonts w:ascii="Times New Roman" w:eastAsia="Times New Roman" w:hAnsi="Times New Roman" w:cs="Times New Roman"/>
          <w:sz w:val="28"/>
          <w:szCs w:val="28"/>
          <w:lang w:eastAsia="ru-RU"/>
        </w:rPr>
        <w:t>Антикоррупционная оговорка направлена на то, чтобы стороны договора понимали, что совершение коррупционных правонарушений недопустимо, и были готовы принимать разумные меры по недопущению их совершения.</w:t>
      </w:r>
    </w:p>
    <w:p w14:paraId="0604016D" w14:textId="62B75E6E" w:rsidR="006D3CB2" w:rsidRDefault="006D3CB2" w:rsidP="0002475B">
      <w:pPr>
        <w:shd w:val="clear" w:color="auto" w:fill="FFFFFF"/>
        <w:spacing w:after="0" w:line="240" w:lineRule="auto"/>
        <w:ind w:firstLine="708"/>
        <w:jc w:val="both"/>
        <w:rPr>
          <w:rFonts w:ascii="Times New Roman" w:eastAsia="Times New Roman" w:hAnsi="Times New Roman" w:cs="Times New Roman"/>
          <w:sz w:val="28"/>
          <w:szCs w:val="28"/>
          <w:lang w:eastAsia="ru-RU"/>
        </w:rPr>
      </w:pPr>
    </w:p>
    <w:p w14:paraId="08A6A8DF" w14:textId="193E1DD2" w:rsidR="003E5602" w:rsidRPr="0002475B" w:rsidRDefault="006D3CB2" w:rsidP="00C2496F">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Старший помощник прокурора                                                      О.П. Задорожная</w:t>
      </w:r>
    </w:p>
    <w:sectPr w:rsidR="003E5602" w:rsidRPr="00024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EE"/>
    <w:rsid w:val="0002475B"/>
    <w:rsid w:val="003E5602"/>
    <w:rsid w:val="006D3CB2"/>
    <w:rsid w:val="00A800EE"/>
    <w:rsid w:val="00C2496F"/>
    <w:rsid w:val="00EA5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0621"/>
  <w15:chartTrackingRefBased/>
  <w15:docId w15:val="{E8D842E9-BC2C-4714-A6A4-288AC25D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178092">
      <w:bodyDiv w:val="1"/>
      <w:marLeft w:val="0"/>
      <w:marRight w:val="0"/>
      <w:marTop w:val="0"/>
      <w:marBottom w:val="0"/>
      <w:divBdr>
        <w:top w:val="none" w:sz="0" w:space="0" w:color="auto"/>
        <w:left w:val="none" w:sz="0" w:space="0" w:color="auto"/>
        <w:bottom w:val="none" w:sz="0" w:space="0" w:color="auto"/>
        <w:right w:val="none" w:sz="0" w:space="0" w:color="auto"/>
      </w:divBdr>
      <w:divsChild>
        <w:div w:id="350037984">
          <w:marLeft w:val="0"/>
          <w:marRight w:val="0"/>
          <w:marTop w:val="0"/>
          <w:marBottom w:val="960"/>
          <w:divBdr>
            <w:top w:val="none" w:sz="0" w:space="0" w:color="auto"/>
            <w:left w:val="none" w:sz="0" w:space="0" w:color="auto"/>
            <w:bottom w:val="none" w:sz="0" w:space="0" w:color="auto"/>
            <w:right w:val="none" w:sz="0" w:space="0" w:color="auto"/>
          </w:divBdr>
        </w:div>
        <w:div w:id="51857060">
          <w:marLeft w:val="0"/>
          <w:marRight w:val="720"/>
          <w:marTop w:val="0"/>
          <w:marBottom w:val="0"/>
          <w:divBdr>
            <w:top w:val="none" w:sz="0" w:space="0" w:color="auto"/>
            <w:left w:val="none" w:sz="0" w:space="0" w:color="auto"/>
            <w:bottom w:val="none" w:sz="0" w:space="0" w:color="auto"/>
            <w:right w:val="none" w:sz="0" w:space="0" w:color="auto"/>
          </w:divBdr>
          <w:divsChild>
            <w:div w:id="1337617349">
              <w:marLeft w:val="0"/>
              <w:marRight w:val="0"/>
              <w:marTop w:val="0"/>
              <w:marBottom w:val="120"/>
              <w:divBdr>
                <w:top w:val="none" w:sz="0" w:space="0" w:color="auto"/>
                <w:left w:val="none" w:sz="0" w:space="0" w:color="auto"/>
                <w:bottom w:val="none" w:sz="0" w:space="0" w:color="auto"/>
                <w:right w:val="none" w:sz="0" w:space="0" w:color="auto"/>
              </w:divBdr>
            </w:div>
            <w:div w:id="76289442">
              <w:marLeft w:val="0"/>
              <w:marRight w:val="0"/>
              <w:marTop w:val="0"/>
              <w:marBottom w:val="120"/>
              <w:divBdr>
                <w:top w:val="none" w:sz="0" w:space="0" w:color="auto"/>
                <w:left w:val="none" w:sz="0" w:space="0" w:color="auto"/>
                <w:bottom w:val="none" w:sz="0" w:space="0" w:color="auto"/>
                <w:right w:val="none" w:sz="0" w:space="0" w:color="auto"/>
              </w:divBdr>
            </w:div>
          </w:divsChild>
        </w:div>
        <w:div w:id="2031490629">
          <w:marLeft w:val="0"/>
          <w:marRight w:val="0"/>
          <w:marTop w:val="0"/>
          <w:marBottom w:val="0"/>
          <w:divBdr>
            <w:top w:val="none" w:sz="0" w:space="0" w:color="auto"/>
            <w:left w:val="none" w:sz="0" w:space="0" w:color="auto"/>
            <w:bottom w:val="none" w:sz="0" w:space="0" w:color="auto"/>
            <w:right w:val="none" w:sz="0" w:space="0" w:color="auto"/>
          </w:divBdr>
          <w:divsChild>
            <w:div w:id="2093237730">
              <w:marLeft w:val="0"/>
              <w:marRight w:val="0"/>
              <w:marTop w:val="0"/>
              <w:marBottom w:val="0"/>
              <w:divBdr>
                <w:top w:val="none" w:sz="0" w:space="0" w:color="auto"/>
                <w:left w:val="none" w:sz="0" w:space="0" w:color="auto"/>
                <w:bottom w:val="none" w:sz="0" w:space="0" w:color="auto"/>
                <w:right w:val="none" w:sz="0" w:space="0" w:color="auto"/>
              </w:divBdr>
              <w:divsChild>
                <w:div w:id="3836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4CH0496LT8</cp:lastModifiedBy>
  <cp:revision>5</cp:revision>
  <dcterms:created xsi:type="dcterms:W3CDTF">2025-06-16T15:46:00Z</dcterms:created>
  <dcterms:modified xsi:type="dcterms:W3CDTF">2025-09-23T06:47:00Z</dcterms:modified>
</cp:coreProperties>
</file>